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3A1C" w14:textId="4533C7C5" w:rsidR="0034545A" w:rsidRPr="00793407" w:rsidRDefault="0034545A" w:rsidP="00793407">
      <w:pPr>
        <w:jc w:val="center"/>
        <w:rPr>
          <w:b/>
          <w:bCs/>
          <w:sz w:val="48"/>
          <w:szCs w:val="48"/>
        </w:rPr>
      </w:pPr>
      <w:r w:rsidRPr="00793407">
        <w:rPr>
          <w:b/>
          <w:bCs/>
          <w:sz w:val="48"/>
          <w:szCs w:val="48"/>
        </w:rPr>
        <w:t>Mepilex Transfer A</w:t>
      </w:r>
      <w:r w:rsidR="002A5B2B">
        <w:rPr>
          <w:b/>
          <w:bCs/>
          <w:sz w:val="48"/>
          <w:szCs w:val="48"/>
        </w:rPr>
        <w:t>g</w:t>
      </w:r>
      <w:r w:rsidRPr="00793407">
        <w:rPr>
          <w:b/>
          <w:bCs/>
          <w:sz w:val="48"/>
          <w:szCs w:val="48"/>
        </w:rPr>
        <w:t>:</w:t>
      </w:r>
    </w:p>
    <w:p w14:paraId="165680BB" w14:textId="530B1E89" w:rsidR="00793407" w:rsidRDefault="00793407" w:rsidP="0079340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CC8E6AE" wp14:editId="39451A7A">
            <wp:extent cx="2143125" cy="2143125"/>
            <wp:effectExtent l="0" t="0" r="9525" b="9525"/>
            <wp:docPr id="1681110501" name="Picture 3" descr="Mepilex® Transfer Ag | Byram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pilex® Transfer Ag | Byram Healthca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</w:t>
      </w:r>
      <w:r>
        <w:rPr>
          <w:noProof/>
        </w:rPr>
        <w:drawing>
          <wp:inline distT="0" distB="0" distL="0" distR="0" wp14:anchorId="2C84E1F4" wp14:editId="00DD198C">
            <wp:extent cx="2143125" cy="2143125"/>
            <wp:effectExtent l="0" t="0" r="9525" b="9525"/>
            <wp:docPr id="3" name="Picture 2" descr="Mepilex Transfer Ag 8x20 Antimicrobi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pilex Transfer Ag 8x20 Antimicrobial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975D5" w14:textId="77777777" w:rsidR="00793407" w:rsidRPr="00793407" w:rsidRDefault="00793407">
      <w:pPr>
        <w:rPr>
          <w:b/>
          <w:bCs/>
          <w:sz w:val="28"/>
          <w:szCs w:val="28"/>
        </w:rPr>
      </w:pPr>
    </w:p>
    <w:p w14:paraId="4DF8A718" w14:textId="181D2927" w:rsidR="0034545A" w:rsidRPr="00793407" w:rsidRDefault="0034545A">
      <w:pPr>
        <w:rPr>
          <w:sz w:val="28"/>
          <w:szCs w:val="28"/>
          <w:u w:val="single"/>
        </w:rPr>
      </w:pPr>
      <w:r w:rsidRPr="00793407">
        <w:rPr>
          <w:sz w:val="28"/>
          <w:szCs w:val="28"/>
          <w:u w:val="single"/>
        </w:rPr>
        <w:t xml:space="preserve">INTERNAL Workday Ordering Information and Cost (Atrium Market): </w:t>
      </w:r>
    </w:p>
    <w:p w14:paraId="42857E91" w14:textId="0652B5CE" w:rsidR="0034545A" w:rsidRDefault="0034545A">
      <w:r>
        <w:t>SMALL SIZE (8” x 6”):</w:t>
      </w:r>
    </w:p>
    <w:p w14:paraId="01FEB016" w14:textId="6B44451C" w:rsidR="0034545A" w:rsidRDefault="0034545A"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0572293" wp14:editId="3CEE04DB">
            <wp:extent cx="5943600" cy="763905"/>
            <wp:effectExtent l="0" t="0" r="0" b="0"/>
            <wp:docPr id="479234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F4B4" w14:textId="37B4AC78" w:rsidR="0034545A" w:rsidRDefault="0034545A">
      <w:r>
        <w:t>LARGE SIZE (20” x 8”):</w:t>
      </w:r>
    </w:p>
    <w:p w14:paraId="6B00DDC9" w14:textId="4A092F5F" w:rsidR="0034545A" w:rsidRPr="00793407" w:rsidRDefault="0034545A">
      <w:pPr>
        <w:rPr>
          <w:sz w:val="28"/>
          <w:szCs w:val="28"/>
        </w:rPr>
      </w:pPr>
      <w:r w:rsidRPr="00793407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43BC167E" wp14:editId="52C0C0FB">
            <wp:extent cx="5943600" cy="694690"/>
            <wp:effectExtent l="0" t="0" r="0" b="10160"/>
            <wp:docPr id="1316512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F78CE" w14:textId="5F781F46" w:rsidR="0034545A" w:rsidRPr="00793407" w:rsidRDefault="0034545A">
      <w:pPr>
        <w:rPr>
          <w:sz w:val="28"/>
          <w:szCs w:val="28"/>
        </w:rPr>
      </w:pPr>
      <w:r w:rsidRPr="00793407">
        <w:rPr>
          <w:sz w:val="28"/>
          <w:szCs w:val="28"/>
        </w:rPr>
        <w:t>VIDEO LINK:</w:t>
      </w:r>
    </w:p>
    <w:p w14:paraId="3052C7DC" w14:textId="019D6534" w:rsidR="0034545A" w:rsidRDefault="0034545A">
      <w:r>
        <w:t>This video demonstrates application of the Mepilex Transfer A</w:t>
      </w:r>
      <w:r w:rsidR="002A5B2B">
        <w:t xml:space="preserve">g </w:t>
      </w:r>
      <w:r>
        <w:t xml:space="preserve">Dressing on a burned arm.  The process would be the same for application to burns on other parts of the body.  This dressing is NOT to be used on the FACE. </w:t>
      </w:r>
    </w:p>
    <w:p w14:paraId="207C191A" w14:textId="49BBACC6" w:rsidR="0034545A" w:rsidRDefault="0034545A">
      <w:hyperlink r:id="rId13" w:history="1">
        <w:r w:rsidRPr="0034545A">
          <w:rPr>
            <w:rStyle w:val="Hyperlink"/>
          </w:rPr>
          <w:t>Burn Center | Atrium Health Wake Forest Baptist</w:t>
        </w:r>
      </w:hyperlink>
    </w:p>
    <w:p w14:paraId="0DC43FA1" w14:textId="77777777" w:rsidR="0034545A" w:rsidRDefault="0034545A"/>
    <w:p w14:paraId="1FB10819" w14:textId="4C975B27" w:rsidR="0034545A" w:rsidRDefault="0034545A">
      <w:r>
        <w:t>“One Pager” Information / TIP Sheet for Mepilex Transfer A</w:t>
      </w:r>
      <w:r w:rsidR="002A5B2B">
        <w:t>g</w:t>
      </w:r>
      <w:r>
        <w:t xml:space="preserve"> included below. </w:t>
      </w:r>
    </w:p>
    <w:p w14:paraId="2C575CAA" w14:textId="5FF3A8C2" w:rsidR="0034545A" w:rsidRPr="0034545A" w:rsidRDefault="0034545A" w:rsidP="00793407">
      <w:pPr>
        <w:spacing w:line="240" w:lineRule="auto"/>
        <w:jc w:val="center"/>
        <w:rPr>
          <w:b/>
          <w:bCs/>
          <w:sz w:val="64"/>
          <w:szCs w:val="64"/>
        </w:rPr>
      </w:pPr>
      <w:r w:rsidRPr="0034545A">
        <w:rPr>
          <w:b/>
          <w:bCs/>
          <w:sz w:val="64"/>
          <w:szCs w:val="64"/>
        </w:rPr>
        <w:lastRenderedPageBreak/>
        <w:t>Mepilex Transfer A</w:t>
      </w:r>
      <w:r w:rsidR="002A5B2B">
        <w:rPr>
          <w:b/>
          <w:bCs/>
          <w:sz w:val="64"/>
          <w:szCs w:val="64"/>
        </w:rPr>
        <w:t>g</w:t>
      </w:r>
    </w:p>
    <w:p w14:paraId="2E8ABBB4" w14:textId="77777777" w:rsidR="0034545A" w:rsidRDefault="0034545A" w:rsidP="0034545A">
      <w:pPr>
        <w:spacing w:line="240" w:lineRule="auto"/>
        <w:jc w:val="center"/>
        <w:rPr>
          <w:bCs/>
        </w:rPr>
      </w:pPr>
      <w:r>
        <w:rPr>
          <w:bCs/>
        </w:rPr>
        <w:t>**</w:t>
      </w:r>
      <w:r w:rsidRPr="001672D2">
        <w:rPr>
          <w:bCs/>
        </w:rPr>
        <w:t>Be sure you are following orders as written,</w:t>
      </w:r>
      <w:r>
        <w:rPr>
          <w:bCs/>
        </w:rPr>
        <w:t xml:space="preserve"> these are meant as a guideline**</w:t>
      </w:r>
    </w:p>
    <w:p w14:paraId="1B4FA8FB" w14:textId="77777777" w:rsidR="0034545A" w:rsidRPr="001672D2" w:rsidRDefault="0034545A" w:rsidP="0034545A">
      <w:pPr>
        <w:spacing w:line="240" w:lineRule="auto"/>
        <w:jc w:val="center"/>
      </w:pPr>
    </w:p>
    <w:p w14:paraId="5A126EB0" w14:textId="77777777" w:rsidR="0034545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Indicated for </w:t>
      </w:r>
      <w:r w:rsidRPr="002A5B2B">
        <w:rPr>
          <w:b/>
          <w:bCs/>
          <w:sz w:val="28"/>
          <w:szCs w:val="28"/>
        </w:rPr>
        <w:t>partial thickness</w:t>
      </w:r>
      <w:r>
        <w:rPr>
          <w:sz w:val="28"/>
          <w:szCs w:val="28"/>
        </w:rPr>
        <w:t xml:space="preserve"> burn injuries.</w:t>
      </w:r>
    </w:p>
    <w:p w14:paraId="102D370C" w14:textId="77777777" w:rsidR="0034545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Please debride the burn wounds prior to applying this dressing.  </w:t>
      </w:r>
    </w:p>
    <w:p w14:paraId="31A58A6C" w14:textId="695BAAD5" w:rsidR="0034545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 NOT </w:t>
      </w:r>
      <w:r w:rsidRPr="007002CA">
        <w:rPr>
          <w:sz w:val="28"/>
          <w:szCs w:val="28"/>
        </w:rPr>
        <w:t xml:space="preserve">place anything under the Mepilex </w:t>
      </w:r>
      <w:r>
        <w:rPr>
          <w:sz w:val="28"/>
          <w:szCs w:val="28"/>
        </w:rPr>
        <w:t xml:space="preserve">Transfer </w:t>
      </w:r>
      <w:r w:rsidRPr="007002CA">
        <w:rPr>
          <w:sz w:val="28"/>
          <w:szCs w:val="28"/>
        </w:rPr>
        <w:t>A</w:t>
      </w:r>
      <w:r w:rsidR="002A5B2B">
        <w:rPr>
          <w:sz w:val="28"/>
          <w:szCs w:val="28"/>
        </w:rPr>
        <w:t>g</w:t>
      </w:r>
      <w:r w:rsidRPr="007002CA">
        <w:rPr>
          <w:sz w:val="28"/>
          <w:szCs w:val="28"/>
        </w:rPr>
        <w:t>. It needs to be in direct contact with th</w:t>
      </w:r>
      <w:r>
        <w:rPr>
          <w:sz w:val="28"/>
          <w:szCs w:val="28"/>
        </w:rPr>
        <w:t>e burn wounds to work properly.</w:t>
      </w:r>
    </w:p>
    <w:p w14:paraId="36BC1A84" w14:textId="77777777" w:rsidR="0034545A" w:rsidRPr="0096336F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 NOT discard- It is good to use for approximately </w:t>
      </w:r>
      <w:r w:rsidRPr="00A04B67">
        <w:rPr>
          <w:b/>
          <w:sz w:val="28"/>
          <w:szCs w:val="28"/>
        </w:rPr>
        <w:t>14 days</w:t>
      </w:r>
      <w:r>
        <w:rPr>
          <w:b/>
          <w:sz w:val="28"/>
          <w:szCs w:val="28"/>
        </w:rPr>
        <w:t xml:space="preserve">. </w:t>
      </w:r>
    </w:p>
    <w:p w14:paraId="69520627" w14:textId="77777777" w:rsidR="0034545A" w:rsidRPr="007002C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Bathing is expected of the patient, plan for a shower or bath every other day (at minimum).</w:t>
      </w:r>
    </w:p>
    <w:p w14:paraId="0AC2FBF5" w14:textId="49DA2AA6" w:rsidR="0034545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Take the Mepilex Transfer A</w:t>
      </w:r>
      <w:r w:rsidR="002A5B2B">
        <w:rPr>
          <w:sz w:val="28"/>
          <w:szCs w:val="28"/>
        </w:rPr>
        <w:t>g</w:t>
      </w:r>
      <w:r>
        <w:rPr>
          <w:sz w:val="28"/>
          <w:szCs w:val="28"/>
        </w:rPr>
        <w:t xml:space="preserve"> off to bathe.</w:t>
      </w:r>
    </w:p>
    <w:p w14:paraId="7548AE28" w14:textId="77777777" w:rsidR="0034545A" w:rsidRPr="00816F1B" w:rsidRDefault="0034545A" w:rsidP="0034545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16F1B">
        <w:rPr>
          <w:sz w:val="28"/>
          <w:szCs w:val="28"/>
        </w:rPr>
        <w:t>Place the piece(s) off to the side</w:t>
      </w:r>
      <w:r>
        <w:rPr>
          <w:sz w:val="28"/>
          <w:szCs w:val="28"/>
        </w:rPr>
        <w:t xml:space="preserve"> on a clean area while bathing.</w:t>
      </w:r>
    </w:p>
    <w:p w14:paraId="004E31AA" w14:textId="699E543A" w:rsidR="0034545A" w:rsidRDefault="0034545A" w:rsidP="0034545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After bathing, pat </w:t>
      </w:r>
      <w:r w:rsidRPr="007002CA">
        <w:rPr>
          <w:sz w:val="28"/>
          <w:szCs w:val="28"/>
        </w:rPr>
        <w:t>wounds dr</w:t>
      </w:r>
      <w:r>
        <w:rPr>
          <w:sz w:val="28"/>
          <w:szCs w:val="28"/>
        </w:rPr>
        <w:t xml:space="preserve">y and reposition the Mepilex </w:t>
      </w:r>
      <w:r w:rsidR="002A5B2B">
        <w:rPr>
          <w:sz w:val="28"/>
          <w:szCs w:val="28"/>
        </w:rPr>
        <w:t xml:space="preserve">Transfer Ag </w:t>
      </w:r>
      <w:r>
        <w:rPr>
          <w:sz w:val="28"/>
          <w:szCs w:val="28"/>
        </w:rPr>
        <w:t xml:space="preserve">back on top of the burns. </w:t>
      </w:r>
      <w:r w:rsidRPr="00D44E68">
        <w:rPr>
          <w:sz w:val="28"/>
          <w:szCs w:val="28"/>
        </w:rPr>
        <w:t>Sticky side DOWN to the wound bed!</w:t>
      </w:r>
    </w:p>
    <w:p w14:paraId="52D4076C" w14:textId="3E8AFDDD" w:rsidR="0034545A" w:rsidRPr="00AC5228" w:rsidRDefault="0034545A" w:rsidP="0034545A">
      <w:pPr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C5228">
        <w:rPr>
          <w:b/>
          <w:bCs/>
          <w:sz w:val="28"/>
          <w:szCs w:val="28"/>
        </w:rPr>
        <w:t xml:space="preserve">DO NOT WASH OR RINSE the Mepilex </w:t>
      </w:r>
      <w:r>
        <w:rPr>
          <w:b/>
          <w:bCs/>
          <w:sz w:val="28"/>
          <w:szCs w:val="28"/>
        </w:rPr>
        <w:t xml:space="preserve">Transfer </w:t>
      </w:r>
      <w:r w:rsidRPr="00AC5228">
        <w:rPr>
          <w:b/>
          <w:bCs/>
          <w:sz w:val="28"/>
          <w:szCs w:val="28"/>
        </w:rPr>
        <w:t>A</w:t>
      </w:r>
      <w:r w:rsidR="002A5B2B">
        <w:rPr>
          <w:b/>
          <w:bCs/>
          <w:sz w:val="28"/>
          <w:szCs w:val="28"/>
        </w:rPr>
        <w:t>g</w:t>
      </w:r>
    </w:p>
    <w:p w14:paraId="2B2D8AB6" w14:textId="7E1C81ED" w:rsidR="0034545A" w:rsidRPr="007002CA" w:rsidRDefault="0034545A" w:rsidP="0034545A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7002CA">
        <w:rPr>
          <w:sz w:val="28"/>
          <w:szCs w:val="28"/>
        </w:rPr>
        <w:t xml:space="preserve">The Mepilex </w:t>
      </w:r>
      <w:r>
        <w:rPr>
          <w:sz w:val="28"/>
          <w:szCs w:val="28"/>
        </w:rPr>
        <w:t xml:space="preserve">Transfer </w:t>
      </w:r>
      <w:r w:rsidRPr="007002CA">
        <w:rPr>
          <w:sz w:val="28"/>
          <w:szCs w:val="28"/>
        </w:rPr>
        <w:t>A</w:t>
      </w:r>
      <w:r w:rsidR="002A5B2B">
        <w:rPr>
          <w:sz w:val="28"/>
          <w:szCs w:val="28"/>
        </w:rPr>
        <w:t>g</w:t>
      </w:r>
      <w:r w:rsidRPr="007002CA">
        <w:rPr>
          <w:sz w:val="28"/>
          <w:szCs w:val="28"/>
        </w:rPr>
        <w:t xml:space="preserve"> absorbs drainage. It may begin to look “dirty” and it may develop an odor. This is normal.  </w:t>
      </w:r>
    </w:p>
    <w:p w14:paraId="31FE9564" w14:textId="1E6B270F" w:rsidR="0034545A" w:rsidRDefault="0034545A" w:rsidP="0034545A">
      <w:pPr>
        <w:numPr>
          <w:ilvl w:val="1"/>
          <w:numId w:val="1"/>
        </w:numPr>
        <w:spacing w:line="360" w:lineRule="auto"/>
      </w:pPr>
      <w:r w:rsidRPr="00A04B67">
        <w:rPr>
          <w:sz w:val="28"/>
          <w:szCs w:val="28"/>
        </w:rPr>
        <w:t>Replace the</w:t>
      </w:r>
      <w:r>
        <w:rPr>
          <w:sz w:val="28"/>
          <w:szCs w:val="28"/>
        </w:rPr>
        <w:t xml:space="preserve"> outer dressings that are holding the Mepilex Transfer </w:t>
      </w:r>
      <w:r w:rsidR="002A5B2B">
        <w:rPr>
          <w:sz w:val="28"/>
          <w:szCs w:val="28"/>
        </w:rPr>
        <w:t xml:space="preserve">Ag </w:t>
      </w:r>
      <w:r>
        <w:rPr>
          <w:sz w:val="28"/>
          <w:szCs w:val="28"/>
        </w:rPr>
        <w:t>on the burns</w:t>
      </w:r>
      <w:r w:rsidRPr="00A04B67">
        <w:rPr>
          <w:sz w:val="28"/>
          <w:szCs w:val="28"/>
        </w:rPr>
        <w:t xml:space="preserve"> </w:t>
      </w:r>
      <w:r>
        <w:rPr>
          <w:sz w:val="28"/>
          <w:szCs w:val="28"/>
        </w:rPr>
        <w:t>every time the patient bathes or the dressing is removed.  Outer dressings can include kerlix, burn net, etc.</w:t>
      </w:r>
    </w:p>
    <w:sectPr w:rsidR="0034545A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BCC3" w14:textId="77777777" w:rsidR="00FC2CCB" w:rsidRDefault="00FC2CCB" w:rsidP="0034545A">
      <w:pPr>
        <w:spacing w:after="0" w:line="240" w:lineRule="auto"/>
      </w:pPr>
      <w:r>
        <w:separator/>
      </w:r>
    </w:p>
  </w:endnote>
  <w:endnote w:type="continuationSeparator" w:id="0">
    <w:p w14:paraId="115F7BF1" w14:textId="77777777" w:rsidR="00FC2CCB" w:rsidRDefault="00FC2CCB" w:rsidP="0034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ADF6" w14:textId="77777777" w:rsidR="00FC2CCB" w:rsidRDefault="00FC2CCB" w:rsidP="0034545A">
      <w:pPr>
        <w:spacing w:after="0" w:line="240" w:lineRule="auto"/>
      </w:pPr>
      <w:r>
        <w:separator/>
      </w:r>
    </w:p>
  </w:footnote>
  <w:footnote w:type="continuationSeparator" w:id="0">
    <w:p w14:paraId="1487238A" w14:textId="77777777" w:rsidR="00FC2CCB" w:rsidRDefault="00FC2CCB" w:rsidP="00345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59A0" w14:textId="09603E99" w:rsidR="0034545A" w:rsidRDefault="0034545A">
    <w:pPr>
      <w:pStyle w:val="Header"/>
    </w:pPr>
    <w:r>
      <w:rPr>
        <w:noProof/>
      </w:rPr>
      <w:drawing>
        <wp:inline distT="0" distB="0" distL="0" distR="0" wp14:anchorId="4C4E3C0A" wp14:editId="706217E8">
          <wp:extent cx="2611120" cy="49974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12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1068F9" w14:textId="77777777" w:rsidR="0034545A" w:rsidRDefault="00345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C2A04"/>
    <w:multiLevelType w:val="hybridMultilevel"/>
    <w:tmpl w:val="36C806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57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5A"/>
    <w:rsid w:val="000A1E5B"/>
    <w:rsid w:val="002A5B2B"/>
    <w:rsid w:val="0034545A"/>
    <w:rsid w:val="00482732"/>
    <w:rsid w:val="00793407"/>
    <w:rsid w:val="007A7B1C"/>
    <w:rsid w:val="00C03C6A"/>
    <w:rsid w:val="00C50A47"/>
    <w:rsid w:val="00FC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3F6A8"/>
  <w15:chartTrackingRefBased/>
  <w15:docId w15:val="{165CBB94-48F5-40DD-977D-C5CD1BFB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4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5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5A"/>
  </w:style>
  <w:style w:type="paragraph" w:styleId="Footer">
    <w:name w:val="footer"/>
    <w:basedOn w:val="Normal"/>
    <w:link w:val="FooterChar"/>
    <w:uiPriority w:val="99"/>
    <w:unhideWhenUsed/>
    <w:rsid w:val="00345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5A"/>
  </w:style>
  <w:style w:type="character" w:styleId="Hyperlink">
    <w:name w:val="Hyperlink"/>
    <w:basedOn w:val="DefaultParagraphFont"/>
    <w:uiPriority w:val="99"/>
    <w:unhideWhenUsed/>
    <w:rsid w:val="003454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wakehealth.edu/specialty/b/burn-cent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cid:image002.png@01DCAA56.E30AAF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cid:image001.png@01DCAA56.E30AAF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1298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Forest Baptist Medical Center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Craig, Michaela Mcpherson</dc:creator>
  <cp:keywords/>
  <dc:description/>
  <cp:lastModifiedBy>Gail Shue</cp:lastModifiedBy>
  <cp:revision>3</cp:revision>
  <dcterms:created xsi:type="dcterms:W3CDTF">2026-04-01T18:16:00Z</dcterms:created>
  <dcterms:modified xsi:type="dcterms:W3CDTF">2026-04-01T18:24:00Z</dcterms:modified>
</cp:coreProperties>
</file>